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36"/>
      </w:tblGrid>
      <w:tr w:rsidR="00597D53" w:rsidRPr="003E6797" w:rsidTr="00E4209D">
        <w:tc>
          <w:tcPr>
            <w:tcW w:w="2106" w:type="dxa"/>
          </w:tcPr>
          <w:p w:rsidR="00597D53" w:rsidRPr="003E6797" w:rsidRDefault="00597D53" w:rsidP="00A0340F">
            <w:pPr>
              <w:rPr>
                <w:rFonts w:ascii="Segoe UI" w:hAnsi="Segoe UI" w:cs="Segoe UI"/>
                <w:b/>
              </w:rPr>
            </w:pPr>
            <w:r w:rsidRPr="003E6797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400D9119" wp14:editId="63845129">
                  <wp:extent cx="1200150" cy="105734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 Advice Plus -logo-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58" cy="105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6" w:type="dxa"/>
            <w:vAlign w:val="center"/>
          </w:tcPr>
          <w:p w:rsidR="00597D53" w:rsidRPr="00597D53" w:rsidRDefault="00597D53" w:rsidP="00597D53">
            <w:pPr>
              <w:pStyle w:val="Heading5"/>
              <w:jc w:val="center"/>
              <w:rPr>
                <w:rFonts w:ascii="Proxima Nova Alt Rg" w:hAnsi="Proxima Nova Alt Rg" w:cs="Arial"/>
                <w:b w:val="0"/>
                <w:sz w:val="32"/>
                <w:szCs w:val="32"/>
              </w:rPr>
            </w:pPr>
            <w:r w:rsidRPr="00597D53">
              <w:rPr>
                <w:rFonts w:ascii="Segoe UI" w:hAnsi="Segoe UI" w:cs="Segoe UI"/>
                <w:snapToGrid/>
                <w:color w:val="00B0F0"/>
                <w:sz w:val="36"/>
                <w:szCs w:val="36"/>
              </w:rPr>
              <w:t xml:space="preserve">Money Advice </w:t>
            </w:r>
            <w:proofErr w:type="gramStart"/>
            <w:r w:rsidRPr="00597D53">
              <w:rPr>
                <w:rFonts w:ascii="Segoe UI" w:hAnsi="Segoe UI" w:cs="Segoe UI"/>
                <w:snapToGrid/>
                <w:color w:val="00B0F0"/>
                <w:sz w:val="36"/>
                <w:szCs w:val="36"/>
              </w:rPr>
              <w:t>Plus</w:t>
            </w:r>
            <w:proofErr w:type="gramEnd"/>
            <w:r w:rsidRPr="00597D53">
              <w:rPr>
                <w:rFonts w:ascii="Segoe UI" w:hAnsi="Segoe UI" w:cs="Segoe UI"/>
                <w:snapToGrid/>
                <w:color w:val="00B0F0"/>
                <w:sz w:val="36"/>
                <w:szCs w:val="36"/>
              </w:rPr>
              <w:t xml:space="preserve"> Safeguarding Adults and Mental Capacity Act Policy</w:t>
            </w:r>
            <w:r w:rsidRPr="00597D53">
              <w:rPr>
                <w:rFonts w:ascii="Proxima Nova Alt Rg" w:hAnsi="Proxima Nova Alt Rg" w:cs="Arial"/>
                <w:b w:val="0"/>
                <w:sz w:val="32"/>
                <w:szCs w:val="32"/>
              </w:rPr>
              <w:t xml:space="preserve"> </w:t>
            </w:r>
          </w:p>
        </w:tc>
      </w:tr>
    </w:tbl>
    <w:p w:rsidR="00F7456A" w:rsidRPr="00597D53" w:rsidRDefault="00F7456A" w:rsidP="00FC3BC2">
      <w:pPr>
        <w:pStyle w:val="Heading5"/>
        <w:tabs>
          <w:tab w:val="left" w:pos="567"/>
        </w:tabs>
        <w:rPr>
          <w:rFonts w:ascii="Verdana" w:hAnsi="Verdana"/>
          <w:b w:val="0"/>
          <w:sz w:val="25"/>
          <w:szCs w:val="25"/>
        </w:rPr>
      </w:pPr>
    </w:p>
    <w:p w:rsidR="00FD7A7C" w:rsidRPr="00597D53" w:rsidRDefault="00FD7A7C" w:rsidP="00FC3BC2">
      <w:pPr>
        <w:keepNext/>
        <w:framePr w:dropCap="drop" w:lines="2" w:wrap="around" w:vAnchor="text" w:hAnchor="page" w:x="10726" w:y="730"/>
        <w:spacing w:after="0" w:line="581" w:lineRule="exact"/>
        <w:textAlignment w:val="baseline"/>
        <w:rPr>
          <w:rFonts w:ascii="Proxima Nova Alt Rg" w:hAnsi="Proxima Nova Alt Rg" w:cs="Arial"/>
          <w:position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048"/>
      </w:tblGrid>
      <w:tr w:rsidR="00F7456A" w:rsidRPr="00597D53" w:rsidTr="00B05ABB">
        <w:tc>
          <w:tcPr>
            <w:tcW w:w="2518" w:type="dxa"/>
          </w:tcPr>
          <w:p w:rsidR="00F7456A" w:rsidRPr="00597D53" w:rsidRDefault="00F7456A" w:rsidP="00B05ABB">
            <w:pPr>
              <w:rPr>
                <w:rFonts w:ascii="Proxima Nova Alt Rg" w:hAnsi="Proxima Nova Alt Rg"/>
                <w:sz w:val="22"/>
                <w:szCs w:val="22"/>
              </w:rPr>
            </w:pPr>
            <w:r w:rsidRPr="00597D53">
              <w:rPr>
                <w:rFonts w:ascii="Proxima Nova Alt Rg" w:hAnsi="Proxima Nova Alt Rg"/>
                <w:sz w:val="22"/>
                <w:szCs w:val="22"/>
              </w:rPr>
              <w:t xml:space="preserve">     </w:t>
            </w:r>
          </w:p>
        </w:tc>
        <w:tc>
          <w:tcPr>
            <w:tcW w:w="8164" w:type="dxa"/>
          </w:tcPr>
          <w:p w:rsidR="00F7456A" w:rsidRPr="00597D53" w:rsidRDefault="00F7456A" w:rsidP="00597D53">
            <w:pPr>
              <w:pStyle w:val="Heading5"/>
              <w:jc w:val="center"/>
              <w:outlineLvl w:val="4"/>
              <w:rPr>
                <w:rFonts w:ascii="Proxima Nova Alt Rg" w:hAnsi="Proxima Nova Alt Rg"/>
                <w:b w:val="0"/>
                <w:i/>
                <w:sz w:val="32"/>
                <w:szCs w:val="32"/>
              </w:rPr>
            </w:pPr>
          </w:p>
        </w:tc>
      </w:tr>
    </w:tbl>
    <w:p w:rsidR="00460DDD" w:rsidRPr="00E4209D" w:rsidRDefault="00E4209D" w:rsidP="00597D53">
      <w:pPr>
        <w:pStyle w:val="Heading5"/>
        <w:rPr>
          <w:rFonts w:ascii="Proxima Nova Alt Rg" w:eastAsiaTheme="minorHAnsi" w:hAnsi="Proxima Nova Alt Rg" w:cs="Arial"/>
          <w:b w:val="0"/>
          <w:snapToGrid/>
          <w:sz w:val="22"/>
          <w:szCs w:val="22"/>
        </w:rPr>
      </w:pPr>
      <w:r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>M</w:t>
      </w:r>
      <w:r w:rsidR="00460DDD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>oney Advice Plus may provide services to people who are referred by Social Care and Health.  Many of these clients may be considered adults</w:t>
      </w:r>
      <w:r w:rsidR="00597D53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 xml:space="preserve"> at risk of abuse</w:t>
      </w:r>
      <w:r w:rsidR="00460DDD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 xml:space="preserve">.  All agencies involved in work with vulnerable adults have a duty to protect </w:t>
      </w:r>
      <w:r w:rsidR="00597D53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>them</w:t>
      </w:r>
      <w:r w:rsidR="00460DDD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>.   In addition, a person</w:t>
      </w:r>
      <w:r w:rsidR="00597D53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>’</w:t>
      </w:r>
      <w:r w:rsidR="00460DDD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>s mental capacity and ability to make decisions may</w:t>
      </w:r>
      <w:r w:rsidR="00597D53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 xml:space="preserve"> </w:t>
      </w:r>
      <w:r w:rsidR="00460DDD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 xml:space="preserve">be unclear.  Having </w:t>
      </w:r>
      <w:r w:rsidR="00597D53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>a policy and p</w:t>
      </w:r>
      <w:r w:rsidR="00460DDD" w:rsidRPr="00E4209D">
        <w:rPr>
          <w:rFonts w:ascii="Proxima Nova Alt Rg" w:eastAsiaTheme="minorHAnsi" w:hAnsi="Proxima Nova Alt Rg" w:cs="Arial"/>
          <w:b w:val="0"/>
          <w:snapToGrid/>
          <w:sz w:val="22"/>
          <w:szCs w:val="22"/>
        </w:rPr>
        <w:t xml:space="preserve">rocedures to safeguard adults and to protect people’s rights around mental capacity is a legal requirement and something which ensures that a proportionate, timely and professional approach is taken.   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460DDD" w:rsidP="00597D53">
      <w:p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It is </w:t>
      </w:r>
      <w:r w:rsidR="00597D53" w:rsidRPr="00597D53">
        <w:rPr>
          <w:rFonts w:ascii="Proxima Nova Alt Rg" w:hAnsi="Proxima Nova Alt Rg" w:cs="Arial"/>
        </w:rPr>
        <w:t>Money Advice Plus</w:t>
      </w:r>
      <w:r w:rsidR="00597D53">
        <w:rPr>
          <w:rFonts w:ascii="Proxima Nova Alt Rg" w:hAnsi="Proxima Nova Alt Rg" w:cs="Arial"/>
        </w:rPr>
        <w:t xml:space="preserve">’s </w:t>
      </w:r>
      <w:r w:rsidRPr="00597D53">
        <w:rPr>
          <w:rFonts w:ascii="Proxima Nova Alt Rg" w:hAnsi="Proxima Nova Alt Rg" w:cs="Arial"/>
        </w:rPr>
        <w:t xml:space="preserve">policy 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460DDD" w:rsidP="00460DDD">
      <w:pPr>
        <w:numPr>
          <w:ilvl w:val="0"/>
          <w:numId w:val="3"/>
        </w:num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>to follow the Code of Practice used</w:t>
      </w:r>
      <w:r w:rsidR="00597D53">
        <w:rPr>
          <w:rFonts w:ascii="Proxima Nova Alt Rg" w:hAnsi="Proxima Nova Alt Rg" w:cs="Arial"/>
        </w:rPr>
        <w:t xml:space="preserve"> by Local Authorities in Sussex: </w:t>
      </w:r>
      <w:hyperlink r:id="rId9" w:history="1">
        <w:r w:rsidR="00597D53" w:rsidRPr="00597D53">
          <w:rPr>
            <w:rStyle w:val="Hyperlink"/>
            <w:rFonts w:ascii="Proxima Nova Alt Rg" w:hAnsi="Proxima Nova Alt Rg" w:cs="Arial"/>
          </w:rPr>
          <w:t>http://sussexsafeguardingadults.proce</w:t>
        </w:r>
        <w:r w:rsidR="00597D53" w:rsidRPr="00597D53">
          <w:rPr>
            <w:rStyle w:val="Hyperlink"/>
            <w:rFonts w:ascii="Proxima Nova Alt Rg" w:hAnsi="Proxima Nova Alt Rg" w:cs="Arial"/>
          </w:rPr>
          <w:t>d</w:t>
        </w:r>
        <w:r w:rsidR="00597D53" w:rsidRPr="00597D53">
          <w:rPr>
            <w:rStyle w:val="Hyperlink"/>
            <w:rFonts w:ascii="Proxima Nova Alt Rg" w:hAnsi="Proxima Nova Alt Rg" w:cs="Arial"/>
          </w:rPr>
          <w:t>ures.org.uk</w:t>
        </w:r>
      </w:hyperlink>
      <w:r w:rsidR="00597D53">
        <w:rPr>
          <w:rFonts w:ascii="Proxima Nova Alt Rg" w:hAnsi="Proxima Nova Alt Rg" w:cs="Arial"/>
        </w:rPr>
        <w:t xml:space="preserve"> 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460DDD" w:rsidP="00460DDD">
      <w:pPr>
        <w:numPr>
          <w:ilvl w:val="0"/>
          <w:numId w:val="3"/>
        </w:num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>to comply with the Mental Capacity Act 2005 and the Code of Practice</w:t>
      </w:r>
      <w:r w:rsidR="00597D53">
        <w:rPr>
          <w:rFonts w:ascii="Proxima Nova Alt Rg" w:hAnsi="Proxima Nova Alt Rg" w:cs="Arial"/>
        </w:rPr>
        <w:t>:</w:t>
      </w:r>
      <w:r w:rsidR="008D76F0">
        <w:rPr>
          <w:rFonts w:ascii="Proxima Nova Alt Rg" w:hAnsi="Proxima Nova Alt Rg" w:cs="Arial"/>
        </w:rPr>
        <w:t xml:space="preserve"> </w:t>
      </w:r>
      <w:bookmarkStart w:id="0" w:name="_GoBack"/>
      <w:bookmarkEnd w:id="0"/>
      <w:r w:rsidR="00597D53">
        <w:rPr>
          <w:rFonts w:ascii="Proxima Nova Alt Rg" w:hAnsi="Proxima Nova Alt Rg" w:cs="Arial"/>
        </w:rPr>
        <w:fldChar w:fldCharType="begin"/>
      </w:r>
      <w:r w:rsidR="00597D53">
        <w:rPr>
          <w:rFonts w:ascii="Proxima Nova Alt Rg" w:hAnsi="Proxima Nova Alt Rg" w:cs="Arial"/>
        </w:rPr>
        <w:instrText xml:space="preserve"> HYPERLINK "https://www.gov.uk/government/uploads/system/uploads/attachment_data/file/497253/Mental-capacity-act-code-of-practice.pdf" </w:instrText>
      </w:r>
      <w:r w:rsidR="00597D53">
        <w:rPr>
          <w:rFonts w:ascii="Proxima Nova Alt Rg" w:hAnsi="Proxima Nova Alt Rg" w:cs="Arial"/>
        </w:rPr>
      </w:r>
      <w:r w:rsidR="00597D53">
        <w:rPr>
          <w:rFonts w:ascii="Proxima Nova Alt Rg" w:hAnsi="Proxima Nova Alt Rg" w:cs="Arial"/>
        </w:rPr>
        <w:fldChar w:fldCharType="separate"/>
      </w:r>
      <w:r w:rsidR="00597D53" w:rsidRPr="00597D53">
        <w:rPr>
          <w:rStyle w:val="Hyperlink"/>
          <w:rFonts w:ascii="Proxima Nova Alt Rg" w:hAnsi="Proxima Nova Alt Rg" w:cs="Arial"/>
        </w:rPr>
        <w:t>https://www.gov.uk/government/uploads/system/uploads/attachment_data/file/497253/Mental-capacity-act-code-of-practice.pdf</w:t>
      </w:r>
      <w:r w:rsidR="00597D53">
        <w:rPr>
          <w:rFonts w:ascii="Proxima Nova Alt Rg" w:hAnsi="Proxima Nova Alt Rg" w:cs="Arial"/>
        </w:rPr>
        <w:fldChar w:fldCharType="end"/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460DDD" w:rsidP="00597D53">
      <w:p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Safeguarding 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597D53" w:rsidP="00460DDD">
      <w:pPr>
        <w:numPr>
          <w:ilvl w:val="0"/>
          <w:numId w:val="3"/>
        </w:num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Money Advice Plus </w:t>
      </w:r>
      <w:r w:rsidR="00460DDD" w:rsidRPr="00597D53">
        <w:rPr>
          <w:rFonts w:ascii="Proxima Nova Alt Rg" w:hAnsi="Proxima Nova Alt Rg" w:cs="Arial"/>
        </w:rPr>
        <w:t xml:space="preserve">will report abuse to the appropriate authority using agreed procedures, where possible.  </w:t>
      </w:r>
    </w:p>
    <w:p w:rsidR="00460DDD" w:rsidRPr="00597D53" w:rsidRDefault="00460DDD" w:rsidP="00597D53">
      <w:pPr>
        <w:tabs>
          <w:tab w:val="left" w:pos="993"/>
        </w:tabs>
        <w:spacing w:after="0"/>
        <w:ind w:left="36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N.B Sussex multi agency policy and procedures states: 4.1 </w:t>
      </w:r>
      <w:proofErr w:type="gramStart"/>
      <w:r w:rsidRPr="00597D53">
        <w:rPr>
          <w:rFonts w:ascii="Proxima Nova Alt Rg" w:hAnsi="Proxima Nova Alt Rg" w:cs="Arial"/>
        </w:rPr>
        <w:t>Who</w:t>
      </w:r>
      <w:proofErr w:type="gramEnd"/>
      <w:r w:rsidRPr="00597D53">
        <w:rPr>
          <w:rFonts w:ascii="Proxima Nova Alt Rg" w:hAnsi="Proxima Nova Alt Rg" w:cs="Arial"/>
        </w:rPr>
        <w:t xml:space="preserve"> to tell.  If you have a concern about actual or possible adult abuse,</w:t>
      </w:r>
      <w:r w:rsidR="00597D53">
        <w:rPr>
          <w:rFonts w:ascii="Proxima Nova Alt Rg" w:hAnsi="Proxima Nova Alt Rg" w:cs="Arial"/>
        </w:rPr>
        <w:t xml:space="preserve"> </w:t>
      </w:r>
      <w:r w:rsidRPr="00597D53">
        <w:rPr>
          <w:rFonts w:ascii="Proxima Nova Alt Rg" w:hAnsi="Proxima Nova Alt Rg" w:cs="Arial"/>
        </w:rPr>
        <w:t>generally, you should talk urgently to your manager or supervisor, making clear what you know or suspect.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See full text in procedures on reporting 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597D53" w:rsidP="00597D53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Money Advice Plus </w:t>
      </w:r>
      <w:r w:rsidR="00460DDD" w:rsidRPr="00597D53">
        <w:rPr>
          <w:rFonts w:ascii="Proxima Nova Alt Rg" w:hAnsi="Proxima Nova Alt Rg" w:cs="Arial"/>
        </w:rPr>
        <w:t xml:space="preserve">will conduct investigations into level 1 alerts on behalf of local authorities as contractually required.  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460DDD" w:rsidP="00597D53">
      <w:p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Mental capacity </w:t>
      </w:r>
    </w:p>
    <w:p w:rsidR="00460DDD" w:rsidRPr="00597D53" w:rsidRDefault="00460DDD" w:rsidP="00460DDD">
      <w:pPr>
        <w:tabs>
          <w:tab w:val="left" w:pos="993"/>
        </w:tabs>
        <w:spacing w:after="0"/>
        <w:ind w:left="720"/>
        <w:rPr>
          <w:rFonts w:ascii="Proxima Nova Alt Rg" w:hAnsi="Proxima Nova Alt Rg" w:cs="Arial"/>
        </w:rPr>
      </w:pPr>
    </w:p>
    <w:p w:rsidR="00460DDD" w:rsidRPr="00597D53" w:rsidRDefault="00597D53" w:rsidP="00460DDD">
      <w:pPr>
        <w:numPr>
          <w:ilvl w:val="0"/>
          <w:numId w:val="3"/>
        </w:num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Money Advice Plus </w:t>
      </w:r>
      <w:r w:rsidR="00460DDD" w:rsidRPr="00597D53">
        <w:rPr>
          <w:rFonts w:ascii="Proxima Nova Alt Rg" w:hAnsi="Proxima Nova Alt Rg" w:cs="Arial"/>
        </w:rPr>
        <w:t xml:space="preserve">is aware of its duties under the Act and will ensure that where staff think there may be a question as to someone’s capacity, that the service user will be referred for an assessment under this Act according to the guidance in </w:t>
      </w:r>
      <w:proofErr w:type="gramStart"/>
      <w:r w:rsidR="00460DDD" w:rsidRPr="00597D53">
        <w:rPr>
          <w:rFonts w:ascii="Proxima Nova Alt Rg" w:hAnsi="Proxima Nova Alt Rg" w:cs="Arial"/>
        </w:rPr>
        <w:t>the  Code</w:t>
      </w:r>
      <w:proofErr w:type="gramEnd"/>
      <w:r w:rsidR="00460DDD" w:rsidRPr="00597D53">
        <w:rPr>
          <w:rFonts w:ascii="Proxima Nova Alt Rg" w:hAnsi="Proxima Nova Alt Rg" w:cs="Arial"/>
        </w:rPr>
        <w:t xml:space="preserve">.  </w:t>
      </w:r>
    </w:p>
    <w:p w:rsidR="00460DDD" w:rsidRPr="00597D53" w:rsidRDefault="00460DDD" w:rsidP="00460DDD">
      <w:pPr>
        <w:numPr>
          <w:ilvl w:val="0"/>
          <w:numId w:val="3"/>
        </w:num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t xml:space="preserve">The </w:t>
      </w:r>
      <w:proofErr w:type="gramStart"/>
      <w:r w:rsidRPr="00597D53">
        <w:rPr>
          <w:rFonts w:ascii="Proxima Nova Alt Rg" w:hAnsi="Proxima Nova Alt Rg" w:cs="Arial"/>
        </w:rPr>
        <w:t xml:space="preserve">form </w:t>
      </w:r>
      <w:proofErr w:type="gramEnd"/>
      <w:hyperlink r:id="rId10" w:history="1">
        <w:r w:rsidRPr="007D5E51">
          <w:rPr>
            <w:rStyle w:val="Hyperlink"/>
            <w:rFonts w:ascii="Proxima Nova Alt Rg" w:hAnsi="Proxima Nova Alt Rg" w:cs="Arial"/>
          </w:rPr>
          <w:t>..\..\part 4 of 5 client care\mental capacity\MAP Capacity Assessment Form.doc</w:t>
        </w:r>
      </w:hyperlink>
      <w:r w:rsidR="007D5E51">
        <w:rPr>
          <w:rFonts w:ascii="Proxima Nova Alt Rg" w:hAnsi="Proxima Nova Alt Rg" w:cs="Arial"/>
        </w:rPr>
        <w:t xml:space="preserve"> </w:t>
      </w:r>
      <w:r w:rsidRPr="00597D53">
        <w:rPr>
          <w:rFonts w:ascii="Proxima Nova Alt Rg" w:hAnsi="Proxima Nova Alt Rg" w:cs="Arial"/>
        </w:rPr>
        <w:t xml:space="preserve"> should be used to determine the need for an assessment.  </w:t>
      </w:r>
    </w:p>
    <w:p w:rsidR="00272894" w:rsidRPr="00597D53" w:rsidRDefault="00272894" w:rsidP="00597D53">
      <w:pPr>
        <w:tabs>
          <w:tab w:val="left" w:pos="993"/>
        </w:tabs>
        <w:spacing w:after="0"/>
        <w:rPr>
          <w:rFonts w:ascii="Proxima Nova Alt Rg" w:hAnsi="Proxima Nova Alt Rg" w:cs="Arial"/>
        </w:rPr>
      </w:pPr>
      <w:r w:rsidRPr="00597D53">
        <w:rPr>
          <w:rFonts w:ascii="Proxima Nova Alt Rg" w:hAnsi="Proxima Nova Alt Rg" w:cs="Arial"/>
        </w:rPr>
        <w:lastRenderedPageBreak/>
        <w:t>.</w:t>
      </w:r>
    </w:p>
    <w:p w:rsidR="00227620" w:rsidRPr="00597D53" w:rsidRDefault="00227620" w:rsidP="00E4209D">
      <w:pPr>
        <w:tabs>
          <w:tab w:val="left" w:pos="851"/>
        </w:tabs>
        <w:rPr>
          <w:rFonts w:cs="Arial"/>
        </w:rPr>
      </w:pPr>
    </w:p>
    <w:sectPr w:rsidR="00227620" w:rsidRPr="00597D53" w:rsidSect="00FC3BC2">
      <w:pgSz w:w="11907" w:h="16556" w:code="9"/>
      <w:pgMar w:top="709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98" w:rsidRDefault="00D44998" w:rsidP="0089671C">
      <w:pPr>
        <w:spacing w:after="0" w:line="240" w:lineRule="auto"/>
      </w:pPr>
      <w:r>
        <w:separator/>
      </w:r>
    </w:p>
  </w:endnote>
  <w:endnote w:type="continuationSeparator" w:id="0">
    <w:p w:rsidR="00D44998" w:rsidRDefault="00D44998" w:rsidP="0089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98" w:rsidRDefault="00D44998" w:rsidP="0089671C">
      <w:pPr>
        <w:spacing w:after="0" w:line="240" w:lineRule="auto"/>
      </w:pPr>
      <w:r>
        <w:separator/>
      </w:r>
    </w:p>
  </w:footnote>
  <w:footnote w:type="continuationSeparator" w:id="0">
    <w:p w:rsidR="00D44998" w:rsidRDefault="00D44998" w:rsidP="0089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8C0"/>
    <w:multiLevelType w:val="hybridMultilevel"/>
    <w:tmpl w:val="B7C6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6873"/>
    <w:multiLevelType w:val="multilevel"/>
    <w:tmpl w:val="1AB299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B161F8"/>
    <w:multiLevelType w:val="hybridMultilevel"/>
    <w:tmpl w:val="6C9648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94CE3"/>
    <w:multiLevelType w:val="multilevel"/>
    <w:tmpl w:val="285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33"/>
        </w:tabs>
        <w:ind w:left="53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3"/>
        </w:tabs>
        <w:ind w:left="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3"/>
        </w:tabs>
        <w:ind w:left="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73"/>
        </w:tabs>
        <w:ind w:left="1973" w:hanging="2160"/>
      </w:pPr>
      <w:rPr>
        <w:rFonts w:hint="default"/>
      </w:rPr>
    </w:lvl>
  </w:abstractNum>
  <w:abstractNum w:abstractNumId="4">
    <w:nsid w:val="20F50A06"/>
    <w:multiLevelType w:val="multilevel"/>
    <w:tmpl w:val="E25A3FA6"/>
    <w:styleLink w:val="Style1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20"/>
      </w:pPr>
      <w:rPr>
        <w:rFonts w:hint="default"/>
        <w:color w:val="808080" w:themeColor="background1" w:themeShade="8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7073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2079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615295"/>
    <w:multiLevelType w:val="multilevel"/>
    <w:tmpl w:val="ECB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AD3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7A14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E1D9D"/>
    <w:multiLevelType w:val="multilevel"/>
    <w:tmpl w:val="80B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644AD"/>
    <w:multiLevelType w:val="multilevel"/>
    <w:tmpl w:val="285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33"/>
        </w:tabs>
        <w:ind w:left="53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3"/>
        </w:tabs>
        <w:ind w:left="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3"/>
        </w:tabs>
        <w:ind w:left="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73"/>
        </w:tabs>
        <w:ind w:left="1973" w:hanging="2160"/>
      </w:pPr>
      <w:rPr>
        <w:rFonts w:hint="default"/>
      </w:rPr>
    </w:lvl>
  </w:abstractNum>
  <w:abstractNum w:abstractNumId="12">
    <w:nsid w:val="40135270"/>
    <w:multiLevelType w:val="hybridMultilevel"/>
    <w:tmpl w:val="BE78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62F07"/>
    <w:multiLevelType w:val="multilevel"/>
    <w:tmpl w:val="277A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4">
    <w:nsid w:val="41E81E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40647A"/>
    <w:multiLevelType w:val="hybridMultilevel"/>
    <w:tmpl w:val="B27277A6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A1223B8"/>
    <w:multiLevelType w:val="singleLevel"/>
    <w:tmpl w:val="7178A302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sz w:val="18"/>
      </w:rPr>
    </w:lvl>
  </w:abstractNum>
  <w:abstractNum w:abstractNumId="17">
    <w:nsid w:val="655073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6A60231D"/>
    <w:multiLevelType w:val="multilevel"/>
    <w:tmpl w:val="91D8A83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808080" w:themeColor="background1" w:themeShade="8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704C5812"/>
    <w:multiLevelType w:val="hybridMultilevel"/>
    <w:tmpl w:val="0C44F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66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E50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875E0B"/>
    <w:multiLevelType w:val="multilevel"/>
    <w:tmpl w:val="E25A3FA6"/>
    <w:numStyleLink w:val="Style1"/>
  </w:abstractNum>
  <w:num w:numId="1">
    <w:abstractNumId w:val="11"/>
  </w:num>
  <w:num w:numId="2">
    <w:abstractNumId w:val="21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16"/>
  </w:num>
  <w:num w:numId="21">
    <w:abstractNumId w:val="10"/>
  </w:num>
  <w:num w:numId="22">
    <w:abstractNumId w:val="7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94"/>
    <w:rsid w:val="0004375E"/>
    <w:rsid w:val="00057500"/>
    <w:rsid w:val="000608F1"/>
    <w:rsid w:val="00077F50"/>
    <w:rsid w:val="00092784"/>
    <w:rsid w:val="000C0B93"/>
    <w:rsid w:val="001202AB"/>
    <w:rsid w:val="00142E8F"/>
    <w:rsid w:val="001431C3"/>
    <w:rsid w:val="00147C88"/>
    <w:rsid w:val="0016695D"/>
    <w:rsid w:val="00190041"/>
    <w:rsid w:val="001B4331"/>
    <w:rsid w:val="00211BEE"/>
    <w:rsid w:val="00227620"/>
    <w:rsid w:val="00234AFE"/>
    <w:rsid w:val="00272894"/>
    <w:rsid w:val="002B5FCB"/>
    <w:rsid w:val="002C45EC"/>
    <w:rsid w:val="002D006B"/>
    <w:rsid w:val="002D2BBE"/>
    <w:rsid w:val="002D5D8B"/>
    <w:rsid w:val="002E043F"/>
    <w:rsid w:val="002E39A3"/>
    <w:rsid w:val="002F1642"/>
    <w:rsid w:val="00310311"/>
    <w:rsid w:val="00321D83"/>
    <w:rsid w:val="00397CC0"/>
    <w:rsid w:val="00412502"/>
    <w:rsid w:val="00443896"/>
    <w:rsid w:val="00460DDD"/>
    <w:rsid w:val="004616AC"/>
    <w:rsid w:val="0047004D"/>
    <w:rsid w:val="004C073D"/>
    <w:rsid w:val="00597D53"/>
    <w:rsid w:val="005D4289"/>
    <w:rsid w:val="00646DD8"/>
    <w:rsid w:val="006646B8"/>
    <w:rsid w:val="006B456A"/>
    <w:rsid w:val="006D2D1F"/>
    <w:rsid w:val="00737619"/>
    <w:rsid w:val="007423C0"/>
    <w:rsid w:val="007B48A7"/>
    <w:rsid w:val="007C3572"/>
    <w:rsid w:val="007D5E51"/>
    <w:rsid w:val="007E19AD"/>
    <w:rsid w:val="00800B46"/>
    <w:rsid w:val="00802172"/>
    <w:rsid w:val="008571E2"/>
    <w:rsid w:val="0089671C"/>
    <w:rsid w:val="008D76F0"/>
    <w:rsid w:val="00900258"/>
    <w:rsid w:val="00916869"/>
    <w:rsid w:val="00971B86"/>
    <w:rsid w:val="00987856"/>
    <w:rsid w:val="0099501F"/>
    <w:rsid w:val="009D11EC"/>
    <w:rsid w:val="009F1875"/>
    <w:rsid w:val="009F49C8"/>
    <w:rsid w:val="00A14571"/>
    <w:rsid w:val="00A7612E"/>
    <w:rsid w:val="00AB337F"/>
    <w:rsid w:val="00AF3554"/>
    <w:rsid w:val="00B36201"/>
    <w:rsid w:val="00B4280D"/>
    <w:rsid w:val="00B77298"/>
    <w:rsid w:val="00BF753F"/>
    <w:rsid w:val="00C056B2"/>
    <w:rsid w:val="00C74A38"/>
    <w:rsid w:val="00CA691F"/>
    <w:rsid w:val="00CB5F70"/>
    <w:rsid w:val="00D23EA8"/>
    <w:rsid w:val="00D24E71"/>
    <w:rsid w:val="00D44998"/>
    <w:rsid w:val="00DA1D1A"/>
    <w:rsid w:val="00E13786"/>
    <w:rsid w:val="00E13C53"/>
    <w:rsid w:val="00E21CAA"/>
    <w:rsid w:val="00E4209D"/>
    <w:rsid w:val="00E515C9"/>
    <w:rsid w:val="00E65C0D"/>
    <w:rsid w:val="00E903FD"/>
    <w:rsid w:val="00EA1AE1"/>
    <w:rsid w:val="00EA3826"/>
    <w:rsid w:val="00EA6E9B"/>
    <w:rsid w:val="00EC0C0A"/>
    <w:rsid w:val="00F03D5C"/>
    <w:rsid w:val="00F1546B"/>
    <w:rsid w:val="00F7456A"/>
    <w:rsid w:val="00F863E9"/>
    <w:rsid w:val="00FA0886"/>
    <w:rsid w:val="00FB1864"/>
    <w:rsid w:val="00FC3BC2"/>
    <w:rsid w:val="00FD26D0"/>
    <w:rsid w:val="00FD48D7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2894"/>
    <w:pPr>
      <w:keepNext/>
      <w:spacing w:after="0" w:line="240" w:lineRule="auto"/>
      <w:outlineLvl w:val="4"/>
    </w:pPr>
    <w:rPr>
      <w:rFonts w:eastAsia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72894"/>
    <w:rPr>
      <w:rFonts w:eastAsia="Times New Roman" w:cs="Times New Roman"/>
      <w:b/>
      <w:snapToGrid w:val="0"/>
      <w:sz w:val="28"/>
      <w:szCs w:val="20"/>
    </w:rPr>
  </w:style>
  <w:style w:type="character" w:styleId="BookTitle">
    <w:name w:val="Book Title"/>
    <w:uiPriority w:val="33"/>
    <w:qFormat/>
    <w:rsid w:val="00272894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89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894"/>
    <w:rPr>
      <w:rFonts w:eastAsia="Times New Roman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94"/>
    <w:rPr>
      <w:rFonts w:ascii="Tahoma" w:hAnsi="Tahoma" w:cs="Tahoma"/>
      <w:sz w:val="16"/>
      <w:szCs w:val="16"/>
    </w:rPr>
  </w:style>
  <w:style w:type="character" w:styleId="Hyperlink">
    <w:name w:val="Hyperlink"/>
    <w:rsid w:val="00272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896"/>
    <w:pPr>
      <w:ind w:left="720"/>
      <w:contextualSpacing/>
    </w:pPr>
  </w:style>
  <w:style w:type="numbering" w:customStyle="1" w:styleId="Style1">
    <w:name w:val="Style1"/>
    <w:uiPriority w:val="99"/>
    <w:rsid w:val="00443896"/>
    <w:pPr>
      <w:numPr>
        <w:numId w:val="5"/>
      </w:numPr>
    </w:pPr>
  </w:style>
  <w:style w:type="paragraph" w:customStyle="1" w:styleId="DefaultParagraphFontChar4CharCharChar">
    <w:name w:val="Default Paragraph Font Char4 Char Char Char"/>
    <w:aliases w:val="Default Paragraph Font Char3 Char Char Char Char,Default Paragraph Font Char2 Char Char Char Char Char,Default Paragraph Font Char Char Char1 Char Char Char Char"/>
    <w:basedOn w:val="Normal"/>
    <w:rsid w:val="002E043F"/>
    <w:pPr>
      <w:spacing w:after="160" w:line="240" w:lineRule="exact"/>
    </w:pPr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C"/>
  </w:style>
  <w:style w:type="paragraph" w:styleId="Footer">
    <w:name w:val="footer"/>
    <w:basedOn w:val="Normal"/>
    <w:link w:val="FooterChar"/>
    <w:uiPriority w:val="99"/>
    <w:unhideWhenUsed/>
    <w:rsid w:val="0089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C"/>
  </w:style>
  <w:style w:type="character" w:customStyle="1" w:styleId="Heading2Char">
    <w:name w:val="Heading 2 Char"/>
    <w:basedOn w:val="DefaultParagraphFont"/>
    <w:link w:val="Heading2"/>
    <w:uiPriority w:val="9"/>
    <w:semiHidden/>
    <w:rsid w:val="0022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Text">
    <w:name w:val="Default Text"/>
    <w:rsid w:val="00A1457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47004D"/>
    <w:pPr>
      <w:spacing w:after="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7004D"/>
    <w:rPr>
      <w:rFonts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004D"/>
    <w:pPr>
      <w:spacing w:after="120" w:line="480" w:lineRule="auto"/>
    </w:pPr>
    <w:rPr>
      <w:rFonts w:eastAsia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7004D"/>
    <w:rPr>
      <w:rFonts w:eastAsia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7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2894"/>
    <w:pPr>
      <w:keepNext/>
      <w:spacing w:after="0" w:line="240" w:lineRule="auto"/>
      <w:outlineLvl w:val="4"/>
    </w:pPr>
    <w:rPr>
      <w:rFonts w:eastAsia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72894"/>
    <w:rPr>
      <w:rFonts w:eastAsia="Times New Roman" w:cs="Times New Roman"/>
      <w:b/>
      <w:snapToGrid w:val="0"/>
      <w:sz w:val="28"/>
      <w:szCs w:val="20"/>
    </w:rPr>
  </w:style>
  <w:style w:type="character" w:styleId="BookTitle">
    <w:name w:val="Book Title"/>
    <w:uiPriority w:val="33"/>
    <w:qFormat/>
    <w:rsid w:val="00272894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89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894"/>
    <w:rPr>
      <w:rFonts w:eastAsia="Times New Roman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94"/>
    <w:rPr>
      <w:rFonts w:ascii="Tahoma" w:hAnsi="Tahoma" w:cs="Tahoma"/>
      <w:sz w:val="16"/>
      <w:szCs w:val="16"/>
    </w:rPr>
  </w:style>
  <w:style w:type="character" w:styleId="Hyperlink">
    <w:name w:val="Hyperlink"/>
    <w:rsid w:val="00272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896"/>
    <w:pPr>
      <w:ind w:left="720"/>
      <w:contextualSpacing/>
    </w:pPr>
  </w:style>
  <w:style w:type="numbering" w:customStyle="1" w:styleId="Style1">
    <w:name w:val="Style1"/>
    <w:uiPriority w:val="99"/>
    <w:rsid w:val="00443896"/>
    <w:pPr>
      <w:numPr>
        <w:numId w:val="5"/>
      </w:numPr>
    </w:pPr>
  </w:style>
  <w:style w:type="paragraph" w:customStyle="1" w:styleId="DefaultParagraphFontChar4CharCharChar">
    <w:name w:val="Default Paragraph Font Char4 Char Char Char"/>
    <w:aliases w:val="Default Paragraph Font Char3 Char Char Char Char,Default Paragraph Font Char2 Char Char Char Char Char,Default Paragraph Font Char Char Char1 Char Char Char Char"/>
    <w:basedOn w:val="Normal"/>
    <w:rsid w:val="002E043F"/>
    <w:pPr>
      <w:spacing w:after="160" w:line="240" w:lineRule="exact"/>
    </w:pPr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C"/>
  </w:style>
  <w:style w:type="paragraph" w:styleId="Footer">
    <w:name w:val="footer"/>
    <w:basedOn w:val="Normal"/>
    <w:link w:val="FooterChar"/>
    <w:uiPriority w:val="99"/>
    <w:unhideWhenUsed/>
    <w:rsid w:val="0089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C"/>
  </w:style>
  <w:style w:type="character" w:customStyle="1" w:styleId="Heading2Char">
    <w:name w:val="Heading 2 Char"/>
    <w:basedOn w:val="DefaultParagraphFont"/>
    <w:link w:val="Heading2"/>
    <w:uiPriority w:val="9"/>
    <w:semiHidden/>
    <w:rsid w:val="0022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Text">
    <w:name w:val="Default Text"/>
    <w:rsid w:val="00A1457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47004D"/>
    <w:pPr>
      <w:spacing w:after="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7004D"/>
    <w:rPr>
      <w:rFonts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004D"/>
    <w:pPr>
      <w:spacing w:after="120" w:line="480" w:lineRule="auto"/>
    </w:pPr>
    <w:rPr>
      <w:rFonts w:eastAsia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7004D"/>
    <w:rPr>
      <w:rFonts w:eastAsia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7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990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382946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48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36209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P:\officeManual\Staff%20%20Manual\part%204%20of%205%20client%20care\mental%20capacity\Macs%20Capacity%20Assessment%20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sexsafeguardingadults.procedur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Andrea Finch</cp:lastModifiedBy>
  <cp:revision>2</cp:revision>
  <cp:lastPrinted>2014-02-12T14:12:00Z</cp:lastPrinted>
  <dcterms:created xsi:type="dcterms:W3CDTF">2017-09-18T13:40:00Z</dcterms:created>
  <dcterms:modified xsi:type="dcterms:W3CDTF">2017-09-18T13:40:00Z</dcterms:modified>
</cp:coreProperties>
</file>